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80" w:rsidRPr="005A2C5C" w:rsidRDefault="006A7D80" w:rsidP="006A7D80">
      <w:pPr>
        <w:keepNext/>
        <w:widowControl w:val="0"/>
        <w:autoSpaceDE w:val="0"/>
        <w:autoSpaceDN w:val="0"/>
        <w:adjustRightInd w:val="0"/>
        <w:spacing w:after="0" w:line="233" w:lineRule="auto"/>
        <w:jc w:val="center"/>
        <w:outlineLvl w:val="1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1CE82C" wp14:editId="7E03DBB0">
                <wp:simplePos x="0" y="0"/>
                <wp:positionH relativeFrom="margin">
                  <wp:posOffset>7303135</wp:posOffset>
                </wp:positionH>
                <wp:positionV relativeFrom="paragraph">
                  <wp:posOffset>210185</wp:posOffset>
                </wp:positionV>
                <wp:extent cx="0" cy="621665"/>
                <wp:effectExtent l="12700" t="10160" r="6350" b="63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6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5.05pt,16.55pt" to="575.05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" o:allowincell="f" strokeweight=".5pt"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Arial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0FEADE" wp14:editId="7EB23145">
                <wp:simplePos x="0" y="0"/>
                <wp:positionH relativeFrom="margin">
                  <wp:posOffset>7315200</wp:posOffset>
                </wp:positionH>
                <wp:positionV relativeFrom="paragraph">
                  <wp:posOffset>875030</wp:posOffset>
                </wp:positionV>
                <wp:extent cx="0" cy="5449570"/>
                <wp:effectExtent l="5715" t="8255" r="13335" b="952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495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in,68.9pt" to="8in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" o:allowincell="f" strokeweight=".7pt">
                <w10:wrap anchorx="margin"/>
              </v:line>
            </w:pict>
          </mc:Fallback>
        </mc:AlternateContent>
      </w:r>
      <w:bookmarkStart w:id="0" w:name="_Toc294480597"/>
      <w:r w:rsidRPr="005A2C5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2.6 Расчет ограждающих конструкций на воздухопроницаемость</w:t>
      </w:r>
      <w:bookmarkEnd w:id="0"/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7D80" w:rsidRPr="005A2C5C" w:rsidRDefault="006A7D80" w:rsidP="006A7D8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Toc294480598"/>
      <w:r w:rsidRPr="005A2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2.6.1 Причины </w:t>
      </w:r>
      <w:proofErr w:type="spellStart"/>
      <w:r w:rsidRPr="005A2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воздухопроницания</w:t>
      </w:r>
      <w:proofErr w:type="spellEnd"/>
      <w:r w:rsidRPr="005A2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фильтрации воздуха через конструкции наружного ограждения</w:t>
      </w:r>
      <w:bookmarkEnd w:id="1"/>
    </w:p>
    <w:p w:rsidR="006A7D80" w:rsidRPr="005A2C5C" w:rsidRDefault="006A7D80" w:rsidP="006A7D80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D80" w:rsidRPr="005A2C5C" w:rsidRDefault="006A7D80" w:rsidP="006A7D80">
      <w:pPr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действием ветра и теплового напора, возникающего при разности температур внутреннего и  наружного воздуха, возможна фильтрация холодного наружного воздуха, которая может существенно изменить теплозащитные свойства ограждения</w:t>
      </w:r>
    </w:p>
    <w:p w:rsidR="006A7D80" w:rsidRPr="005A2C5C" w:rsidRDefault="006A7D80" w:rsidP="006A7D8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При возникновении у наружной и внутренней поверхностей ограждения некоторой разности давлений воздуха, он начинает перемещаться через ограждение в сторону с меньшим давлением. Это явление называют </w:t>
      </w:r>
      <w:r w:rsidRPr="005A2C5C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сквозной фильтрацией.</w:t>
      </w:r>
    </w:p>
    <w:p w:rsidR="006A7D80" w:rsidRPr="005A2C5C" w:rsidRDefault="006A7D80" w:rsidP="006A7D8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Свойство материалов и ограждений пропускать через себя воздух называют их</w:t>
      </w:r>
      <w:r w:rsidRPr="005A2C5C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 воздухопроницаемостью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.</w:t>
      </w:r>
    </w:p>
    <w:p w:rsidR="006A7D80" w:rsidRPr="005A2C5C" w:rsidRDefault="006A7D80" w:rsidP="006A7D8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Сквозную фильтрацию через ограждение называют </w:t>
      </w:r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инфильтрацией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 xml:space="preserve">,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если воздушный поток направлен из наружного пространства в помещение, и </w:t>
      </w:r>
      <w:proofErr w:type="spellStart"/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эксфильтрацией</w:t>
      </w:r>
      <w:proofErr w:type="spellEnd"/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 xml:space="preserve">,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когда поток движется из помещения наружу.</w:t>
      </w:r>
    </w:p>
    <w:p w:rsidR="006A7D80" w:rsidRPr="005A2C5C" w:rsidRDefault="006A7D80" w:rsidP="006A7D8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Разность давлений воздуха с одной и другой стороны ограждения может возникнуть или вследствие разности его температур (тепловой напор), или под влиянием ветра (ветровой напор). </w:t>
      </w:r>
    </w:p>
    <w:p w:rsidR="006A7D80" w:rsidRPr="005A2C5C" w:rsidRDefault="006A7D80" w:rsidP="006A7D8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Разность давлений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ym w:font="Symbol" w:char="F044"/>
      </w:r>
      <w:proofErr w:type="gram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р</w:t>
      </w:r>
      <w:proofErr w:type="gram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выражают в 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 xml:space="preserve">мм вод. ст.,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что численно равно давлению в </w:t>
      </w:r>
      <w:proofErr w:type="spellStart"/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>кГ</w:t>
      </w:r>
      <w:proofErr w:type="spellEnd"/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>/м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vertAlign w:val="superscript"/>
          <w:lang w:eastAsia="ru-RU"/>
        </w:rPr>
        <w:t>2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>.</w:t>
      </w:r>
    </w:p>
    <w:p w:rsidR="006A7D80" w:rsidRPr="005A2C5C" w:rsidRDefault="006A7D80" w:rsidP="006A7D8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Воздухопроницаемость ограждения из-за наличия в нем щелей и </w:t>
      </w:r>
      <w:proofErr w:type="spell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неплотностей</w:t>
      </w:r>
      <w:proofErr w:type="spell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далеко не всегда соответствует воздухопроницаемости материалов, из которых оно сделано.</w:t>
      </w:r>
    </w:p>
    <w:p w:rsidR="006A7D80" w:rsidRPr="005A2C5C" w:rsidRDefault="006A7D80" w:rsidP="006A7D8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Необходимо  отметить, что воздухопроницаемость, например, кирпичных стен толщиной в </w:t>
      </w:r>
      <w:r w:rsidRPr="005A2C5C"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48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 o:ole="">
            <v:imagedata r:id="rId5" o:title=""/>
          </v:shape>
          <o:OLEObject Type="Embed" ProgID="Equation.3" ShapeID="_x0000_i1025" DrawAspect="Content" ObjectID="_1660889050" r:id="rId6"/>
        </w:objec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и </w:t>
      </w:r>
      <w:r w:rsidRPr="005A2C5C">
        <w:rPr>
          <w:rFonts w:ascii="Times New Roman" w:eastAsia="Times New Roman" w:hAnsi="Times New Roman" w:cs="Times New Roman"/>
          <w:position w:val="-18"/>
          <w:sz w:val="28"/>
          <w:szCs w:val="28"/>
          <w:lang w:eastAsia="ru-RU"/>
        </w:rPr>
        <w:object w:dxaOrig="540" w:dyaOrig="480">
          <v:shape id="_x0000_i1026" type="#_x0000_t75" style="width:27pt;height:24pt" o:ole="">
            <v:imagedata r:id="rId7" o:title=""/>
          </v:shape>
          <o:OLEObject Type="Embed" ProgID="Equation.3" ShapeID="_x0000_i1026" DrawAspect="Content" ObjectID="_1660889051" r:id="rId8"/>
        </w:objec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кирпича примерно одинакова, так как сопротивление прониканию воздуха создается в основном наружными слоями кладки с более тщательным заполнением швов раствором, сопротивление же средней части кладки (забутовки) ничтожно.</w:t>
      </w:r>
      <w:proofErr w:type="gramEnd"/>
    </w:p>
    <w:p w:rsidR="006A7D80" w:rsidRPr="005A2C5C" w:rsidRDefault="006A7D80" w:rsidP="006A7D8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Наличие штукатурки резко снижает воздухопроницаемость стен. Так, кирпичная стена, оштукатуренная с двух сторон, имеет воздухопроницаемость в 40 раз меньшую, чем неоштукатуренная. </w:t>
      </w:r>
    </w:p>
    <w:p w:rsidR="006A7D80" w:rsidRPr="005A2C5C" w:rsidRDefault="006A7D80" w:rsidP="006A7D8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Небольшую воздухопроницаемость ограждений с санитарно-гигиенической точки зрения принято рассматривать как положительный фактор, создающий в помещениях естественный воздухообмен.</w:t>
      </w:r>
    </w:p>
    <w:p w:rsidR="006A7D80" w:rsidRPr="005A2C5C" w:rsidRDefault="006A7D80" w:rsidP="006A7D8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Однако по теплотехническим соображениям чрезмерная воздухопроницаемость ограждения крайне нежелательна, так как в зимнее время она вызывает дополнительные </w:t>
      </w:r>
      <w:proofErr w:type="spell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теплопотери</w:t>
      </w:r>
      <w:proofErr w:type="spell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и охлаждает помещения.</w:t>
      </w:r>
    </w:p>
    <w:p w:rsidR="006A7D80" w:rsidRPr="005A2C5C" w:rsidRDefault="006A7D80" w:rsidP="006A7D80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6A7D80" w:rsidRPr="005A2C5C" w:rsidRDefault="006A7D80" w:rsidP="006A7D8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Toc294480599"/>
      <w:r w:rsidRPr="005A2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2.6.2 Сопротивление </w:t>
      </w:r>
      <w:proofErr w:type="spellStart"/>
      <w:r w:rsidRPr="005A2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воздухопроницанию</w:t>
      </w:r>
      <w:bookmarkEnd w:id="2"/>
      <w:proofErr w:type="spellEnd"/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2C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Обычно воздухопроницаемость отдельных конструктивных слоев  принимается по экспериментально установленным величинам их сопротивлений </w:t>
      </w:r>
      <w:proofErr w:type="spellStart"/>
      <w:r w:rsidRPr="005A2C5C">
        <w:rPr>
          <w:rFonts w:ascii="Times New Roman" w:eastAsia="Times New Roman" w:hAnsi="Times New Roman" w:cs="Times New Roman"/>
          <w:sz w:val="28"/>
          <w:szCs w:val="20"/>
          <w:lang w:eastAsia="ru-RU"/>
        </w:rPr>
        <w:t>воздухопроницанию</w:t>
      </w:r>
      <w:proofErr w:type="spellEnd"/>
      <w:r w:rsidRPr="005A2C5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A2C5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Сопротивление </w:t>
      </w:r>
      <w:proofErr w:type="spellStart"/>
      <w:r w:rsidRPr="005A2C5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воздухопроницанию</w:t>
      </w:r>
      <w:proofErr w:type="spellEnd"/>
      <w:r w:rsidRPr="005A2C5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выражается разностью давлений воздуха, при которой через 1м</w:t>
      </w:r>
      <w:r w:rsidRPr="005A2C5C">
        <w:rPr>
          <w:rFonts w:ascii="Times New Roman" w:eastAsia="Times New Roman" w:hAnsi="Times New Roman" w:cs="Times New Roman"/>
          <w:i/>
          <w:sz w:val="28"/>
          <w:szCs w:val="20"/>
          <w:vertAlign w:val="superscript"/>
          <w:lang w:eastAsia="ru-RU"/>
        </w:rPr>
        <w:t xml:space="preserve">2 </w:t>
      </w:r>
      <w:r w:rsidRPr="005A2C5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конструктивного слоя проникает </w:t>
      </w:r>
      <w:smartTag w:uri="urn:schemas-microsoft-com:office:smarttags" w:element="metricconverter">
        <w:smartTagPr>
          <w:attr w:name="ProductID" w:val="1 кг"/>
        </w:smartTagPr>
        <w:r w:rsidRPr="005A2C5C">
          <w:rPr>
            <w:rFonts w:ascii="Times New Roman" w:eastAsia="Times New Roman" w:hAnsi="Times New Roman" w:cs="Times New Roman"/>
            <w:i/>
            <w:sz w:val="28"/>
            <w:szCs w:val="20"/>
            <w:lang w:eastAsia="ru-RU"/>
          </w:rPr>
          <w:t>1 кг</w:t>
        </w:r>
      </w:smartTag>
      <w:r w:rsidRPr="005A2C5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воздуха за единицу времени.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C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сплошных слоев материала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сопротивление </w:t>
      </w:r>
      <w:proofErr w:type="spell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воздухопроницанию</w:t>
      </w:r>
      <w:proofErr w:type="spell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proofErr w:type="gramStart"/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proofErr w:type="gramEnd"/>
      <w:r w:rsidRPr="005A2C5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и </w: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 пропорционально толщине слоя 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δ</w: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обратно пропорционально фактическому коэффициенту воздухопроницаемости материала в слое </w:t>
      </w:r>
      <w:proofErr w:type="spellStart"/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</w:t>
      </w:r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>с</w:t>
      </w:r>
      <w:proofErr w:type="spellEnd"/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  <w:lang w:eastAsia="ru-RU"/>
        </w:rPr>
        <w:t xml:space="preserve">  </w: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</w:t>
      </w:r>
    </w:p>
    <w:p w:rsidR="006A7D80" w:rsidRPr="005A2C5C" w:rsidRDefault="006A7D80" w:rsidP="006A7D8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A2C5C">
        <w:rPr>
          <w:rFonts w:ascii="Times New Roman" w:eastAsia="Times New Roman" w:hAnsi="Times New Roman" w:cs="Times New Roman"/>
          <w:b/>
          <w:i/>
          <w:sz w:val="28"/>
          <w:szCs w:val="20"/>
          <w:lang w:val="en-US" w:eastAsia="ru-RU"/>
        </w:rPr>
        <w:t>R</w:t>
      </w:r>
      <w:r w:rsidRPr="005A2C5C">
        <w:rPr>
          <w:rFonts w:ascii="Times New Roman" w:eastAsia="Times New Roman" w:hAnsi="Times New Roman" w:cs="Times New Roman"/>
          <w:b/>
          <w:sz w:val="28"/>
          <w:szCs w:val="20"/>
          <w:vertAlign w:val="subscript"/>
          <w:lang w:eastAsia="ru-RU"/>
        </w:rPr>
        <w:t>и</w:t>
      </w:r>
      <w:r w:rsidRPr="005A2C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=δ/ </w:t>
      </w:r>
      <w:proofErr w:type="spellStart"/>
      <w:proofErr w:type="gramStart"/>
      <w:r w:rsidRPr="005A2C5C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i</w:t>
      </w:r>
      <w:r w:rsidRPr="005A2C5C">
        <w:rPr>
          <w:rFonts w:ascii="Times New Roman" w:eastAsia="Times New Roman" w:hAnsi="Times New Roman" w:cs="Times New Roman"/>
          <w:b/>
          <w:i/>
          <w:sz w:val="28"/>
          <w:szCs w:val="20"/>
          <w:vertAlign w:val="subscript"/>
          <w:lang w:eastAsia="ru-RU"/>
        </w:rPr>
        <w:t>с</w:t>
      </w:r>
      <w:proofErr w:type="spellEnd"/>
      <w:r w:rsidRPr="005A2C5C">
        <w:rPr>
          <w:rFonts w:ascii="Times New Roman" w:eastAsia="Times New Roman" w:hAnsi="Times New Roman" w:cs="Times New Roman"/>
          <w:b/>
          <w:i/>
          <w:sz w:val="28"/>
          <w:szCs w:val="20"/>
          <w:vertAlign w:val="subscript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,</w:t>
      </w:r>
      <w:proofErr w:type="gramEnd"/>
      <w:r w:rsidRPr="005A2C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5A2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коэффициентом воздухопроницаемости  </w:t>
      </w:r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</w: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(кг/ </w:t>
      </w:r>
      <w:proofErr w:type="spellStart"/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>м·ч·мм</w:t>
      </w:r>
      <w:proofErr w:type="spellEnd"/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</w:t>
      </w:r>
      <w:proofErr w:type="gramStart"/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>т.) или кг /(</w:t>
      </w:r>
      <w:proofErr w:type="spellStart"/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Па·с</w:t>
      </w:r>
      <w:proofErr w:type="spellEnd"/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5A2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понимается количество воздуха ( в кг), проходящего через слой однородного материала толщиной </w:t>
      </w:r>
      <w:smartTag w:uri="urn:schemas-microsoft-com:office:smarttags" w:element="metricconverter">
        <w:smartTagPr>
          <w:attr w:name="ProductID" w:val="1 м"/>
        </w:smartTagPr>
        <w:r w:rsidRPr="005A2C5C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1 м</w:t>
        </w:r>
      </w:smartTag>
      <w:r w:rsidRPr="005A2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площадью </w:t>
      </w:r>
      <w:smartTag w:uri="urn:schemas-microsoft-com:office:smarttags" w:element="metricconverter">
        <w:smartTagPr>
          <w:attr w:name="ProductID" w:val="1 м2"/>
        </w:smartTagPr>
        <w:r w:rsidRPr="005A2C5C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1 м</w:t>
        </w:r>
        <w:r w:rsidRPr="005A2C5C">
          <w:rPr>
            <w:rFonts w:ascii="Times New Roman" w:eastAsia="Times New Roman" w:hAnsi="Times New Roman" w:cs="Times New Roman"/>
            <w:i/>
            <w:sz w:val="28"/>
            <w:szCs w:val="28"/>
            <w:vertAlign w:val="superscript"/>
            <w:lang w:eastAsia="ru-RU"/>
          </w:rPr>
          <w:t>2</w:t>
        </w:r>
      </w:smartTag>
      <w:r w:rsidRPr="005A2C5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 </w:t>
      </w:r>
      <w:r w:rsidRPr="005A2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единицу времени при разности давлений на противолежащих поверхностях слоя</w: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Для оценки степени воздухопроницаемости ограждения определяют величину его </w:t>
      </w:r>
      <w:r w:rsidRPr="005A2C5C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 xml:space="preserve">сопротивления </w:t>
      </w:r>
      <w:proofErr w:type="spellStart"/>
      <w:r w:rsidRPr="005A2C5C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воздухопроницанию</w:t>
      </w:r>
      <w:proofErr w:type="spell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и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в </w:t>
      </w:r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м</w:t>
      </w:r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vertAlign w:val="superscript"/>
          <w:lang w:eastAsia="ru-RU"/>
        </w:rPr>
        <w:t>2</w:t>
      </w:r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·ч·мм вод</w:t>
      </w:r>
      <w:proofErr w:type="gramStart"/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.</w:t>
      </w:r>
      <w:proofErr w:type="gramEnd"/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 xml:space="preserve"> </w:t>
      </w:r>
      <w:proofErr w:type="spellStart"/>
      <w:proofErr w:type="gramStart"/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с</w:t>
      </w:r>
      <w:proofErr w:type="gramEnd"/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т</w:t>
      </w:r>
      <w:proofErr w:type="spellEnd"/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.</w:t>
      </w:r>
      <w:r w:rsidRPr="005A2C5C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·ч/кг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(</w:t>
      </w:r>
      <w:proofErr w:type="spell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Па·с</w:t>
      </w:r>
      <w:proofErr w:type="spell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/ кг) по формуле: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и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</w:t>
      </w:r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и1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</w:t>
      </w:r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и2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 xml:space="preserve">+···+ </w:t>
      </w:r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и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en-US" w:eastAsia="ru-RU"/>
        </w:rPr>
        <w:t>n</w: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(2.28)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7D80" w:rsidRPr="005A2C5C" w:rsidRDefault="006A7D80" w:rsidP="006A7D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где </w:t>
      </w:r>
      <w:r w:rsidRPr="005A2C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5A2C5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и1</w: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5A2C5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и2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, ...</w:t>
      </w:r>
      <w:r w:rsidRPr="005A2C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5A2C5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</w:t>
      </w:r>
      <w:r w:rsidRPr="005A2C5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, – </w:t>
      </w:r>
      <w:proofErr w:type="gram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сопротивления  </w:t>
      </w:r>
      <w:proofErr w:type="spell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воздухопроницанию</w:t>
      </w:r>
      <w:proofErr w:type="spellEnd"/>
      <w:proofErr w:type="gram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отдельных слоев ограждения, принимаемые по </w: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СНиП РК 2.04-03-2002 </w:t>
      </w:r>
    </w:p>
    <w:p w:rsidR="006A7D80" w:rsidRPr="005A2C5C" w:rsidRDefault="006A7D80" w:rsidP="006A7D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Нормирование общего сопротивления </w:t>
      </w:r>
      <w:proofErr w:type="spell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воздухопроницанию</w:t>
      </w:r>
      <w:proofErr w:type="spell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ограждающих конструкций необходимо, чтобы ограничить количество фильтрующегося воздуха и дополнительные потери тепла, вызванные </w:t>
      </w:r>
      <w:proofErr w:type="spell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воздухопроницанием</w:t>
      </w:r>
      <w:proofErr w:type="spell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при расчетной разности давления.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Сопротивление </w:t>
      </w:r>
      <w:proofErr w:type="spell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воздухопроницанию</w:t>
      </w:r>
      <w:proofErr w:type="spell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наружных ограждающих конструкций </w:t>
      </w:r>
      <w:proofErr w:type="gramStart"/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proofErr w:type="gramEnd"/>
      <w:r w:rsidRPr="005A2C5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и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должно быть равно или больше требуемого сопротивления </w:t>
      </w:r>
      <w:proofErr w:type="spell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воздухопроницанию</w:t>
      </w:r>
      <w:proofErr w:type="spell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тр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и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, определяемого по формуле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7D80" w:rsidRPr="005A2C5C" w:rsidRDefault="006A7D80" w:rsidP="006A7D80">
      <w:pPr>
        <w:shd w:val="clear" w:color="auto" w:fill="FFFFFF"/>
        <w:tabs>
          <w:tab w:val="left" w:pos="363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тр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и 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=</w:t>
      </w:r>
      <w:r w:rsidRPr="005A2C5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sym w:font="Symbol" w:char="F065"/>
      </w:r>
      <w:r w:rsidRPr="005A2C5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>·</w:t>
      </w:r>
      <w:r w:rsidRPr="005A2C5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sym w:font="Symbol" w:char="F044"/>
      </w:r>
      <w:r w:rsidRPr="005A2C5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 xml:space="preserve"> </w:t>
      </w:r>
      <w:proofErr w:type="gramStart"/>
      <w:r w:rsidRPr="005A2C5C">
        <w:rPr>
          <w:rFonts w:ascii="Times New Roman" w:eastAsia="Times New Roman" w:hAnsi="Times New Roman" w:cs="Times New Roman"/>
          <w:b/>
          <w:i/>
          <w:color w:val="000000"/>
          <w:sz w:val="28"/>
          <w:szCs w:val="18"/>
          <w:lang w:eastAsia="ru-RU"/>
        </w:rPr>
        <w:t xml:space="preserve">р </w:t>
      </w:r>
      <w:r w:rsidRPr="005A2C5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>,</w:t>
      </w:r>
      <w:proofErr w:type="gram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ab/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ab/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ab/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ab/>
        <w:t xml:space="preserve"> (2.29)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где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ym w:font="Symbol" w:char="F065"/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— коэффициент, принимаемый для наружных стен жилых и общественных зданий </w:t>
      </w:r>
      <w:proofErr w:type="gram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равным</w:t>
      </w:r>
      <w:proofErr w:type="gram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2 и для стен отапливаемых производственных зданий — 1;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ym w:font="Symbol" w:char="F044"/>
      </w:r>
      <w:proofErr w:type="gramStart"/>
      <w:r w:rsidRPr="005A2C5C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t>р</w:t>
      </w:r>
      <w:proofErr w:type="gram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— расчетная разность давлений воздуха (от теплового напора и ветра) у наружной и внутренней поверхностей ограждающих конструкций для нижнего этажа, определяемая в 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 xml:space="preserve">мм вод. ст.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по формуле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7D80" w:rsidRPr="005A2C5C" w:rsidRDefault="006A7D80" w:rsidP="006A7D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840" w:dyaOrig="400">
          <v:shape id="_x0000_i1027" type="#_x0000_t75" style="width:192pt;height:20.25pt" o:ole="">
            <v:imagedata r:id="rId9" o:title=""/>
          </v:shape>
          <o:OLEObject Type="Embed" ProgID="Equation.3" ShapeID="_x0000_i1027" DrawAspect="Content" ObjectID="_1660889052" r:id="rId10"/>
        </w:objec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(2.30)</w:t>
      </w:r>
    </w:p>
    <w:p w:rsidR="006A7D80" w:rsidRPr="005A2C5C" w:rsidRDefault="006A7D80" w:rsidP="006A7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где </w:t>
      </w:r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Н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— высота здания, м;</w:t>
      </w:r>
    </w:p>
    <w:p w:rsidR="006A7D80" w:rsidRPr="005A2C5C" w:rsidRDefault="006A7D80" w:rsidP="006A7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ym w:font="Symbol" w:char="F067"/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vertAlign w:val="subscript"/>
          <w:lang w:eastAsia="ru-RU"/>
        </w:rPr>
        <w:t>Н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,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ym w:font="Symbol" w:char="F067"/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vertAlign w:val="subscript"/>
          <w:lang w:eastAsia="ru-RU"/>
        </w:rPr>
        <w:t xml:space="preserve">В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— объемный вес соответственно наружного и внутреннего воздуха в кг/м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vertAlign w:val="superscript"/>
          <w:lang w:eastAsia="ru-RU"/>
        </w:rPr>
        <w:t>3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, определяемый по формуле</w:t>
      </w:r>
    </w:p>
    <w:p w:rsidR="006A7D80" w:rsidRPr="005A2C5C" w:rsidRDefault="006A7D80" w:rsidP="006A7D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</w:p>
    <w:p w:rsidR="006A7D80" w:rsidRPr="005A2C5C" w:rsidRDefault="006A7D80" w:rsidP="006A7D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240" w:dyaOrig="639">
          <v:shape id="_x0000_i1028" type="#_x0000_t75" style="width:62.25pt;height:32.25pt" o:ole="">
            <v:imagedata r:id="rId11" o:title=""/>
          </v:shape>
          <o:OLEObject Type="Embed" ProgID="Equation.3" ShapeID="_x0000_i1028" DrawAspect="Content" ObjectID="_1660889053" r:id="rId12"/>
        </w:objec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(2.31)</w:t>
      </w:r>
    </w:p>
    <w:p w:rsidR="006A7D80" w:rsidRPr="005A2C5C" w:rsidRDefault="006A7D80" w:rsidP="006A7D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где </w:t>
      </w:r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val="en-US" w:eastAsia="ru-RU"/>
        </w:rPr>
        <w:t>t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— расчетные температуры внутреннего воздуха или наружного, равные температуре наиболее холодной пятидневки; </w:t>
      </w:r>
    </w:p>
    <w:p w:rsidR="006A7D80" w:rsidRPr="005A2C5C" w:rsidRDefault="006A7D80" w:rsidP="006A7D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i/>
          <w:color w:val="000000"/>
          <w:sz w:val="28"/>
          <w:szCs w:val="18"/>
          <w:lang w:eastAsia="ru-RU"/>
        </w:rPr>
        <w:sym w:font="Symbol" w:char="F062"/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— коэффициент, учитывающий несовпадение во времени </w:t>
      </w:r>
      <w:proofErr w:type="gram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принятых</w:t>
      </w:r>
      <w:proofErr w:type="gram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в расчете скорости ветра и температуры наружного воздуха. </w:t>
      </w:r>
      <w:proofErr w:type="gram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Принимается равным 0,6 для европейской части территории СНГ, расположенной севернее 52° с. ш. </w:t>
      </w:r>
      <w:proofErr w:type="gramEnd"/>
    </w:p>
    <w:p w:rsidR="006A7D80" w:rsidRPr="005A2C5C" w:rsidRDefault="006A7D80" w:rsidP="006A7D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Для остальных районов СНГ величина коэффициента </w:t>
      </w:r>
      <w:r w:rsidRPr="005A2C5C">
        <w:rPr>
          <w:rFonts w:ascii="Times New Roman" w:eastAsia="Times New Roman" w:hAnsi="Times New Roman" w:cs="Times New Roman"/>
          <w:b/>
          <w:i/>
          <w:color w:val="000000"/>
          <w:sz w:val="28"/>
          <w:szCs w:val="18"/>
          <w:lang w:eastAsia="ru-RU"/>
        </w:rPr>
        <w:sym w:font="Symbol" w:char="F062"/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 указана в </w:t>
      </w:r>
      <w:r w:rsidRPr="005A2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СНиП РК 2.04-03-2002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; </w:t>
      </w:r>
    </w:p>
    <w:p w:rsidR="006A7D80" w:rsidRPr="005A2C5C" w:rsidRDefault="006A7D80" w:rsidP="006A7D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proofErr w:type="gramStart"/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val="en-US" w:eastAsia="ru-RU"/>
        </w:rPr>
        <w:t>v</w:t>
      </w:r>
      <w:proofErr w:type="gramEnd"/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— скорость ветра, 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 xml:space="preserve">м/сек,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которую принимают по данным СНиП РК 2.04-01-2001.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Для зимних условий </w:t>
      </w:r>
      <w:r w:rsidRPr="005A2C5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18"/>
          <w:lang w:val="en-US" w:eastAsia="ru-RU"/>
        </w:rPr>
        <w:t>v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равно максимальной скорости из средних скоростей ветра по румбам за январь, повторяемость которых составляет 16% и более.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Для летних условий принимают минимальную из средних скоростей ветра по румбам за июль, повторяемость которых составляет 16% и более, но не менее 1 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>м/сек.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Скорость ветра </w:t>
      </w:r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val="en-US" w:eastAsia="ru-RU"/>
        </w:rPr>
        <w:t>v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 xml:space="preserve"> </w:t>
      </w:r>
      <w:proofErr w:type="gram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принимают не менее 5 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>м/сек</w:t>
      </w:r>
      <w:proofErr w:type="gramEnd"/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и не менее 8 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 xml:space="preserve">м/сек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для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val="en-US" w:eastAsia="ru-RU"/>
        </w:rPr>
        <w:t>I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proofErr w:type="spell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подзоны</w:t>
      </w:r>
      <w:proofErr w:type="spell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Северной строительно-климатической зоны.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На воздухопроницаемость не требуется рассчитывать также наружные стены, у которых сопротивление </w:t>
      </w:r>
      <w:proofErr w:type="spell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воздухопроницанию</w:t>
      </w:r>
      <w:proofErr w:type="spell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proofErr w:type="gramStart"/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proofErr w:type="gramEnd"/>
      <w:r w:rsidRPr="005A2C5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и</w:t>
      </w:r>
      <w:r w:rsidRPr="005A2C5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sym w:font="Symbol" w:char="F0B3"/>
      </w:r>
      <w:r w:rsidRPr="005A2C5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 xml:space="preserve"> 20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, либо когда приток воздуха через ограждение </w:t>
      </w:r>
      <w:r w:rsidRPr="005A2C5C">
        <w:rPr>
          <w:rFonts w:ascii="Times New Roman" w:eastAsia="Times New Roman" w:hAnsi="Times New Roman" w:cs="Times New Roman"/>
          <w:b/>
          <w:i/>
          <w:color w:val="000000"/>
          <w:sz w:val="28"/>
          <w:szCs w:val="18"/>
          <w:lang w:val="en-US" w:eastAsia="ru-RU"/>
        </w:rPr>
        <w:t>q</w:t>
      </w:r>
      <w:r w:rsidRPr="005A2C5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 xml:space="preserve"> &lt; 0,5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, а также покрытия с кровлей из рулонных воздухопроницаемых материалов.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Количество воздуха </w:t>
      </w:r>
      <w:r w:rsidRPr="005A2C5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18"/>
          <w:lang w:val="en-US" w:eastAsia="ru-RU"/>
        </w:rPr>
        <w:t>G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, фильтрующегося через ограждающуюся конструкцию определяют в </w:t>
      </w:r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кг/м</w:t>
      </w:r>
      <w:proofErr w:type="gramStart"/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vertAlign w:val="superscript"/>
          <w:lang w:eastAsia="ru-RU"/>
        </w:rPr>
        <w:t>2</w:t>
      </w:r>
      <w:proofErr w:type="gramEnd"/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·ч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 xml:space="preserve">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по формуле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7D80" w:rsidRPr="005A2C5C" w:rsidRDefault="006A7D80" w:rsidP="006A7D80">
      <w:pPr>
        <w:shd w:val="clear" w:color="auto" w:fill="FFFFFF"/>
        <w:tabs>
          <w:tab w:val="left" w:pos="361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b/>
          <w:i/>
          <w:color w:val="000000"/>
          <w:sz w:val="28"/>
          <w:szCs w:val="18"/>
          <w:lang w:val="en-US" w:eastAsia="ru-RU"/>
        </w:rPr>
        <w:t>G</w:t>
      </w:r>
      <w:r w:rsidRPr="005A2C5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 xml:space="preserve"> = </w:t>
      </w:r>
      <w:r w:rsidRPr="005A2C5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sym w:font="Symbol" w:char="F044"/>
      </w:r>
      <w:r w:rsidRPr="005A2C5C">
        <w:rPr>
          <w:rFonts w:ascii="Times New Roman" w:eastAsia="Times New Roman" w:hAnsi="Times New Roman" w:cs="Times New Roman"/>
          <w:b/>
          <w:i/>
          <w:color w:val="000000"/>
          <w:sz w:val="28"/>
          <w:szCs w:val="18"/>
          <w:lang w:eastAsia="ru-RU"/>
        </w:rPr>
        <w:t>р</w:t>
      </w:r>
      <w:r w:rsidRPr="005A2C5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 xml:space="preserve"> / </w:t>
      </w:r>
      <w:r w:rsidRPr="005A2C5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</w:t>
      </w:r>
      <w:r w:rsidRPr="005A2C5C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и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>, (кг/м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vertAlign w:val="superscript"/>
          <w:lang w:eastAsia="ru-RU"/>
        </w:rPr>
        <w:t xml:space="preserve">2 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>·ч)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ab/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ab/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ab/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ab/>
        <w:t xml:space="preserve">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(2.32)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где </w:t>
      </w:r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sym w:font="Symbol" w:char="F044"/>
      </w:r>
      <w:proofErr w:type="gramStart"/>
      <w:r w:rsidRPr="005A2C5C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р</w:t>
      </w:r>
      <w:proofErr w:type="gramEnd"/>
      <w:r w:rsidRPr="005A2C5C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 xml:space="preserve"> — 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расчетная разность давления между наружной и внутренней поверхностями ограждения, определяемая по формуле (2.30); 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A2C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r w:rsidRPr="005A2C5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— сопротивление </w:t>
      </w:r>
      <w:proofErr w:type="spell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воздухопроницанию</w:t>
      </w:r>
      <w:proofErr w:type="spell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наружных ограждающих конструкций, определяемое по формуле (2.28).</w:t>
      </w:r>
      <w:proofErr w:type="gramEnd"/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Сопротивление </w:t>
      </w:r>
      <w:proofErr w:type="spellStart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воздухопроницанию</w:t>
      </w:r>
      <w:proofErr w:type="spellEnd"/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proofErr w:type="gramStart"/>
      <w:r w:rsidRPr="005A2C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R</w:t>
      </w:r>
      <w:proofErr w:type="gramEnd"/>
      <w:r w:rsidRPr="005A2C5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слоев, отделяющих в наружных стенах замкнутую воздушную прослойку от наружного воздуха, должно быть предусмотрено в проекте не менее 0,4.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Воздухопроницаемость ограждений в значительной степени зависит от качества работ, достигаемого при их выполнении. Известны случаи, когда кирпичные стены, конструктивное решение которых теоретически удов</w:t>
      </w: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softHyphen/>
        <w:t>летворяло требованиям в отношении предельной воздухопроницаемости, фактически имели повышенную продуваемость.</w:t>
      </w:r>
    </w:p>
    <w:p w:rsidR="006A7D80" w:rsidRPr="005A2C5C" w:rsidRDefault="006A7D80" w:rsidP="006A7D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A2C5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Объясняется это тем, что поперечные вертикальные швы кладки в этих случаях заполнялись раствором не полностью или же не были заполнены зазоры по периметру сопряжения оконных блоков с кладкой стены.</w:t>
      </w:r>
    </w:p>
    <w:p w:rsidR="00A5297C" w:rsidRDefault="00A5297C">
      <w:bookmarkStart w:id="3" w:name="_GoBack"/>
      <w:bookmarkEnd w:id="3"/>
    </w:p>
    <w:sectPr w:rsidR="00A5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74"/>
    <w:rsid w:val="006A7D80"/>
    <w:rsid w:val="00A5297C"/>
    <w:rsid w:val="00E0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Айнур</cp:lastModifiedBy>
  <cp:revision>2</cp:revision>
  <dcterms:created xsi:type="dcterms:W3CDTF">2020-09-06T03:15:00Z</dcterms:created>
  <dcterms:modified xsi:type="dcterms:W3CDTF">2020-09-06T03:16:00Z</dcterms:modified>
</cp:coreProperties>
</file>